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99552" w14:textId="77777777" w:rsidR="00686196" w:rsidRDefault="00686196" w:rsidP="00815B84">
      <w:pPr>
        <w:rPr>
          <w:b/>
        </w:rPr>
      </w:pPr>
      <w:bookmarkStart w:id="0" w:name="_GoBack"/>
      <w:bookmarkEnd w:id="0"/>
    </w:p>
    <w:p w14:paraId="7AE1FD26" w14:textId="42A9D62D" w:rsidR="003A4B8C" w:rsidRPr="001E4D8E" w:rsidRDefault="009549CB" w:rsidP="00815B84">
      <w:pPr>
        <w:rPr>
          <w:b/>
        </w:rPr>
      </w:pPr>
      <w:r>
        <w:rPr>
          <w:b/>
        </w:rPr>
        <w:t>Table 1</w:t>
      </w:r>
      <w:r w:rsidR="001E4D8E">
        <w:rPr>
          <w:b/>
        </w:rPr>
        <w:t xml:space="preserve">. </w:t>
      </w:r>
      <w:r>
        <w:rPr>
          <w:b/>
        </w:rPr>
        <w:t xml:space="preserve">Simulation of </w:t>
      </w:r>
      <w:r w:rsidR="00334492">
        <w:rPr>
          <w:b/>
        </w:rPr>
        <w:t xml:space="preserve">TSA </w:t>
      </w:r>
      <w:r w:rsidR="001E4D8E">
        <w:rPr>
          <w:b/>
        </w:rPr>
        <w:t>‘s coverage and budget</w:t>
      </w:r>
      <w:r w:rsidR="00334492">
        <w:rPr>
          <w:b/>
        </w:rPr>
        <w:t xml:space="preserve"> response to an income shock</w:t>
      </w:r>
      <w:r w:rsidR="00504B29">
        <w:rPr>
          <w:b/>
        </w:rPr>
        <w:t xml:space="preserve"> to the economy, depending on the share of wage workers who lose their job in the next six months and the share of income lost by </w:t>
      </w:r>
      <w:r w:rsidR="008F4B68">
        <w:rPr>
          <w:b/>
        </w:rPr>
        <w:t>wage workers who remain on the job.</w:t>
      </w:r>
      <w:r w:rsidR="003A4B8C">
        <w:fldChar w:fldCharType="begin"/>
      </w:r>
      <w:r w:rsidR="003A4B8C">
        <w:instrText xml:space="preserve"> LINK </w:instrText>
      </w:r>
      <w:r w:rsidR="004C0990">
        <w:instrText xml:space="preserve">Excel.Sheet.12 https://worldbankgroup-my.sharepoint.com/personal/mhonorati_worldbank_org/Documents/South%20Caucasus%20SP%20ASA/Georgia/COVID/3.%20TSA%20responsiveness/Simulations.xlsx Table!R1C1:R38C9 </w:instrText>
      </w:r>
      <w:r w:rsidR="003A4B8C">
        <w:instrText xml:space="preserve">\a \f 4 \h </w:instrText>
      </w:r>
      <w:r w:rsidR="003A4B8C">
        <w:fldChar w:fldCharType="separate"/>
      </w:r>
    </w:p>
    <w:p w14:paraId="22678A7E" w14:textId="6C72FFC6" w:rsidR="00D40524" w:rsidRDefault="003A4B8C" w:rsidP="00815B84">
      <w:r>
        <w:fldChar w:fldCharType="end"/>
      </w:r>
      <w:r w:rsidR="00D822F5" w:rsidRPr="00D822F5">
        <w:rPr>
          <w:noProof/>
        </w:rPr>
        <w:drawing>
          <wp:inline distT="0" distB="0" distL="0" distR="0" wp14:anchorId="12CB4D43" wp14:editId="5F6B3F3A">
            <wp:extent cx="3998889" cy="604840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7625" cy="6106990"/>
                    </a:xfrm>
                    <a:prstGeom prst="rect">
                      <a:avLst/>
                    </a:prstGeom>
                  </pic:spPr>
                </pic:pic>
              </a:graphicData>
            </a:graphic>
          </wp:inline>
        </w:drawing>
      </w:r>
    </w:p>
    <w:p w14:paraId="0F5DCA80" w14:textId="33443850" w:rsidR="00EC7D8F" w:rsidRDefault="008F4B68" w:rsidP="008F4B68">
      <w:r>
        <w:t xml:space="preserve">Source: WB </w:t>
      </w:r>
      <w:r w:rsidR="0018325C">
        <w:t>calculations</w:t>
      </w:r>
      <w:r w:rsidR="00E54F1B">
        <w:t xml:space="preserve"> based</w:t>
      </w:r>
      <w:r>
        <w:t xml:space="preserve"> on HIES 2018 data</w:t>
      </w:r>
    </w:p>
    <w:p w14:paraId="03ECA850" w14:textId="79C75C66" w:rsidR="00FE38AA" w:rsidRDefault="0083463C" w:rsidP="008F4B68">
      <w:r>
        <w:t>Methodology:</w:t>
      </w:r>
      <w:r w:rsidR="00271AEE">
        <w:t xml:space="preserve"> For all </w:t>
      </w:r>
      <w:r w:rsidR="00EC7D8F">
        <w:t>households</w:t>
      </w:r>
      <w:r w:rsidR="00271AEE">
        <w:t xml:space="preserve"> in the dataset</w:t>
      </w:r>
      <w:r w:rsidR="00947835">
        <w:t>, current PMT score is estimated and compared to the counterfactual PMT score if their</w:t>
      </w:r>
      <w:r w:rsidR="003C4A69">
        <w:t xml:space="preserve"> labor</w:t>
      </w:r>
      <w:r w:rsidR="00947835">
        <w:t xml:space="preserve"> income is</w:t>
      </w:r>
      <w:r w:rsidR="003C4A69">
        <w:t xml:space="preserve"> either</w:t>
      </w:r>
      <w:r w:rsidR="00947835">
        <w:t xml:space="preserve"> lost in the second last month before submission</w:t>
      </w:r>
      <w:r w:rsidR="003C4A69">
        <w:t xml:space="preserve"> (if they lose job) o</w:t>
      </w:r>
      <w:r w:rsidR="004D1710">
        <w:t>r decreased by a fixed percentage if they don’t lose their job</w:t>
      </w:r>
      <w:r w:rsidR="00EF7262">
        <w:t>. The</w:t>
      </w:r>
      <w:r w:rsidR="00377D02">
        <w:t xml:space="preserve"> PMT score and the</w:t>
      </w:r>
      <w:r w:rsidR="00EF7262">
        <w:t xml:space="preserve"> TSA amount </w:t>
      </w:r>
      <w:r w:rsidR="00377D02">
        <w:t>that a HH can claim are</w:t>
      </w:r>
      <w:r w:rsidR="00EF7262">
        <w:t xml:space="preserve"> calculated based on </w:t>
      </w:r>
      <w:r w:rsidR="00377D02" w:rsidRPr="00377D02">
        <w:t>Res. 145, Res. 758 and following amendments</w:t>
      </w:r>
      <w:r w:rsidR="00AA45B5">
        <w:t>.</w:t>
      </w:r>
      <w:r w:rsidR="00914786">
        <w:t xml:space="preserve"> </w:t>
      </w:r>
      <w:r w:rsidR="00D0259D">
        <w:t xml:space="preserve">A HH is considered to be a </w:t>
      </w:r>
      <w:r w:rsidR="00914786">
        <w:t>TSA recipient</w:t>
      </w:r>
      <w:r w:rsidR="00D0259D">
        <w:t xml:space="preserve"> if they</w:t>
      </w:r>
      <w:r w:rsidR="00914786">
        <w:t xml:space="preserve"> report receiving </w:t>
      </w:r>
      <w:r w:rsidR="00FE38AA">
        <w:t xml:space="preserve">a positive amount of </w:t>
      </w:r>
      <w:r w:rsidR="00FE38AA" w:rsidRPr="00FE38AA">
        <w:t>"Assistance for socially vulnerable families"</w:t>
      </w:r>
      <w:r w:rsidR="00FE38AA">
        <w:t xml:space="preserve"> in the previous two months</w:t>
      </w:r>
      <w:r w:rsidR="00914786">
        <w:t>.</w:t>
      </w:r>
    </w:p>
    <w:p w14:paraId="06CFB380" w14:textId="690A4D84" w:rsidR="00EC7D8F" w:rsidRDefault="00FE38AA" w:rsidP="008F4B68">
      <w:r>
        <w:lastRenderedPageBreak/>
        <w:t xml:space="preserve">TSA expenditure before the income shock is </w:t>
      </w:r>
      <w:r w:rsidR="00FE4BE7">
        <w:t xml:space="preserve">simulated by assigning </w:t>
      </w:r>
      <w:r w:rsidR="00A47CB1">
        <w:t xml:space="preserve">each recipient household </w:t>
      </w:r>
      <w:r w:rsidR="00FE4BE7">
        <w:t>the</w:t>
      </w:r>
      <w:r w:rsidR="00A47CB1">
        <w:t xml:space="preserve"> amount of</w:t>
      </w:r>
      <w:r w:rsidR="00FE4BE7">
        <w:t xml:space="preserve"> TSA</w:t>
      </w:r>
      <w:r w:rsidR="00A47CB1">
        <w:t xml:space="preserve"> that the household qualifies for under the current rules, summarized in the following table.</w:t>
      </w:r>
    </w:p>
    <w:p w14:paraId="101F8DED" w14:textId="3AAA0840" w:rsidR="00A47CB1" w:rsidRDefault="00EC7D8F" w:rsidP="008F4B68">
      <w:r w:rsidRPr="00EC7D8F">
        <w:rPr>
          <w:noProof/>
        </w:rPr>
        <w:drawing>
          <wp:inline distT="0" distB="0" distL="0" distR="0" wp14:anchorId="564DB5C9" wp14:editId="6D7728AE">
            <wp:extent cx="2951099" cy="1135441"/>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1262" cy="1150894"/>
                    </a:xfrm>
                    <a:prstGeom prst="rect">
                      <a:avLst/>
                    </a:prstGeom>
                  </pic:spPr>
                </pic:pic>
              </a:graphicData>
            </a:graphic>
          </wp:inline>
        </w:drawing>
      </w:r>
    </w:p>
    <w:p w14:paraId="280B617C" w14:textId="0AD98259" w:rsidR="00EC7D8F" w:rsidRDefault="00EC7D8F" w:rsidP="008F4B68">
      <w:r>
        <w:t>Based on HIES 2018  the coverage and expenditure of TSA (without including the child benefits to households with score between 65000 and 100,000, is the following:</w:t>
      </w:r>
    </w:p>
    <w:p w14:paraId="556A43CF" w14:textId="30FFFB40" w:rsidR="00EC7D8F" w:rsidRPr="00EC7D8F" w:rsidRDefault="00EC7D8F" w:rsidP="008F4B68">
      <w:pPr>
        <w:rPr>
          <w:b/>
        </w:rPr>
      </w:pPr>
      <w:r w:rsidRPr="00EC7D8F">
        <w:rPr>
          <w:b/>
        </w:rPr>
        <w:t>Table 2</w:t>
      </w:r>
      <w:r w:rsidR="006F7584">
        <w:rPr>
          <w:b/>
        </w:rPr>
        <w:t>.</w:t>
      </w:r>
      <w:r w:rsidR="007E68F3">
        <w:rPr>
          <w:b/>
        </w:rPr>
        <w:t xml:space="preserve"> Estimated TSA coverage and expenditure , HIES 2018</w:t>
      </w:r>
    </w:p>
    <w:p w14:paraId="29A23230" w14:textId="0454BCA6" w:rsidR="001E4D8E" w:rsidRDefault="004C0990" w:rsidP="001E4D8E">
      <w:pPr>
        <w:rPr>
          <w:b/>
        </w:rPr>
      </w:pPr>
      <w:r w:rsidRPr="004C0990">
        <w:drawing>
          <wp:inline distT="0" distB="0" distL="0" distR="0" wp14:anchorId="41D5EC5E" wp14:editId="19D248EC">
            <wp:extent cx="2619239" cy="127072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6276" cy="1283837"/>
                    </a:xfrm>
                    <a:prstGeom prst="rect">
                      <a:avLst/>
                    </a:prstGeom>
                  </pic:spPr>
                </pic:pic>
              </a:graphicData>
            </a:graphic>
          </wp:inline>
        </w:drawing>
      </w:r>
    </w:p>
    <w:p w14:paraId="5845081A" w14:textId="7E3A8733" w:rsidR="00EC7D8F" w:rsidRDefault="00EC7D8F" w:rsidP="001E4D8E">
      <w:pPr>
        <w:rPr>
          <w:b/>
        </w:rPr>
      </w:pPr>
    </w:p>
    <w:p w14:paraId="306CE502" w14:textId="77777777" w:rsidR="007E68F3" w:rsidRDefault="007E68F3" w:rsidP="001E4D8E">
      <w:pPr>
        <w:rPr>
          <w:b/>
        </w:rPr>
      </w:pPr>
    </w:p>
    <w:p w14:paraId="241ED564" w14:textId="77777777" w:rsidR="007E68F3" w:rsidRDefault="007E68F3" w:rsidP="001E4D8E">
      <w:pPr>
        <w:rPr>
          <w:b/>
        </w:rPr>
      </w:pPr>
    </w:p>
    <w:p w14:paraId="1BFDB140" w14:textId="5B311FD7" w:rsidR="007E68F3" w:rsidRDefault="007E68F3" w:rsidP="001E4D8E">
      <w:pPr>
        <w:rPr>
          <w:b/>
        </w:rPr>
      </w:pPr>
    </w:p>
    <w:p w14:paraId="069F5F97" w14:textId="2B22C739" w:rsidR="004C0990" w:rsidRDefault="004C0990" w:rsidP="001E4D8E">
      <w:pPr>
        <w:rPr>
          <w:b/>
        </w:rPr>
      </w:pPr>
    </w:p>
    <w:p w14:paraId="7041A55A" w14:textId="2171711F" w:rsidR="004C0990" w:rsidRDefault="004C0990" w:rsidP="001E4D8E">
      <w:pPr>
        <w:rPr>
          <w:b/>
        </w:rPr>
      </w:pPr>
    </w:p>
    <w:p w14:paraId="180D7CD1" w14:textId="587A2D80" w:rsidR="004C0990" w:rsidRDefault="004C0990" w:rsidP="001E4D8E">
      <w:pPr>
        <w:rPr>
          <w:b/>
        </w:rPr>
      </w:pPr>
    </w:p>
    <w:p w14:paraId="62305D97" w14:textId="74835EBE" w:rsidR="004C0990" w:rsidRDefault="004C0990" w:rsidP="001E4D8E">
      <w:pPr>
        <w:rPr>
          <w:b/>
        </w:rPr>
      </w:pPr>
    </w:p>
    <w:p w14:paraId="73F69738" w14:textId="77777777" w:rsidR="004C0990" w:rsidRDefault="004C0990" w:rsidP="001E4D8E">
      <w:pPr>
        <w:rPr>
          <w:b/>
        </w:rPr>
      </w:pPr>
    </w:p>
    <w:p w14:paraId="17E6778E" w14:textId="77777777" w:rsidR="007E68F3" w:rsidRDefault="007E68F3" w:rsidP="001E4D8E">
      <w:pPr>
        <w:rPr>
          <w:b/>
        </w:rPr>
      </w:pPr>
    </w:p>
    <w:p w14:paraId="3358626B" w14:textId="77777777" w:rsidR="007E68F3" w:rsidRDefault="007E68F3" w:rsidP="001E4D8E">
      <w:pPr>
        <w:rPr>
          <w:b/>
        </w:rPr>
      </w:pPr>
    </w:p>
    <w:p w14:paraId="6B6A3560" w14:textId="77777777" w:rsidR="007E68F3" w:rsidRDefault="007E68F3" w:rsidP="001E4D8E">
      <w:pPr>
        <w:rPr>
          <w:b/>
        </w:rPr>
      </w:pPr>
    </w:p>
    <w:p w14:paraId="4CE93FA7" w14:textId="77777777" w:rsidR="007E68F3" w:rsidRDefault="007E68F3" w:rsidP="001E4D8E">
      <w:pPr>
        <w:rPr>
          <w:b/>
        </w:rPr>
      </w:pPr>
    </w:p>
    <w:p w14:paraId="307FF01D" w14:textId="77777777" w:rsidR="007E68F3" w:rsidRDefault="007E68F3" w:rsidP="001E4D8E">
      <w:pPr>
        <w:rPr>
          <w:b/>
        </w:rPr>
      </w:pPr>
    </w:p>
    <w:p w14:paraId="13D78C2A" w14:textId="77777777" w:rsidR="007E68F3" w:rsidRDefault="007E68F3" w:rsidP="001E4D8E">
      <w:pPr>
        <w:rPr>
          <w:b/>
        </w:rPr>
      </w:pPr>
    </w:p>
    <w:p w14:paraId="4A47704E" w14:textId="77777777" w:rsidR="004C0990" w:rsidRDefault="004C0990" w:rsidP="001E4D8E">
      <w:pPr>
        <w:rPr>
          <w:b/>
        </w:rPr>
      </w:pPr>
    </w:p>
    <w:p w14:paraId="784491FA" w14:textId="515523B3" w:rsidR="001E4D8E" w:rsidRDefault="001E4D8E" w:rsidP="001E4D8E">
      <w:pPr>
        <w:rPr>
          <w:b/>
        </w:rPr>
      </w:pPr>
      <w:r w:rsidRPr="00B91C43">
        <w:rPr>
          <w:b/>
        </w:rPr>
        <w:lastRenderedPageBreak/>
        <w:t>Table</w:t>
      </w:r>
      <w:r>
        <w:rPr>
          <w:b/>
        </w:rPr>
        <w:t xml:space="preserve"> </w:t>
      </w:r>
      <w:r w:rsidR="007E68F3">
        <w:rPr>
          <w:b/>
        </w:rPr>
        <w:t>3</w:t>
      </w:r>
      <w:r w:rsidRPr="00B91C43">
        <w:rPr>
          <w:b/>
        </w:rPr>
        <w:t>: Pro</w:t>
      </w:r>
      <w:r>
        <w:rPr>
          <w:b/>
        </w:rPr>
        <w:t xml:space="preserve">file of households </w:t>
      </w:r>
      <w:r w:rsidR="002A60F8">
        <w:rPr>
          <w:b/>
        </w:rPr>
        <w:t>by</w:t>
      </w:r>
      <w:r>
        <w:rPr>
          <w:b/>
        </w:rPr>
        <w:t xml:space="preserve"> PMT score</w:t>
      </w:r>
    </w:p>
    <w:p w14:paraId="4BB91037" w14:textId="77777777" w:rsidR="001355A5" w:rsidRDefault="00C02357" w:rsidP="001E4D8E">
      <w:pPr>
        <w:rPr>
          <w:b/>
        </w:rPr>
      </w:pPr>
      <w:r w:rsidRPr="00C02357">
        <w:drawing>
          <wp:inline distT="0" distB="0" distL="0" distR="0" wp14:anchorId="59992278" wp14:editId="5DAA0E7C">
            <wp:extent cx="5318175" cy="346135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8998" cy="3468403"/>
                    </a:xfrm>
                    <a:prstGeom prst="rect">
                      <a:avLst/>
                    </a:prstGeom>
                  </pic:spPr>
                </pic:pic>
              </a:graphicData>
            </a:graphic>
          </wp:inline>
        </w:drawing>
      </w:r>
    </w:p>
    <w:p w14:paraId="374C5756" w14:textId="169149A8" w:rsidR="002A60F8" w:rsidRDefault="001E4D8E" w:rsidP="001E4D8E">
      <w:pPr>
        <w:rPr>
          <w:b/>
        </w:rPr>
      </w:pPr>
      <w:r w:rsidRPr="00B91C43">
        <w:t xml:space="preserve">Source: WB elaboration </w:t>
      </w:r>
      <w:r>
        <w:t xml:space="preserve">based </w:t>
      </w:r>
      <w:r w:rsidRPr="00B91C43">
        <w:t>on</w:t>
      </w:r>
      <w:r>
        <w:t xml:space="preserve"> HIES 2018 data. </w:t>
      </w:r>
      <w:r w:rsidRPr="00E52898">
        <w:t xml:space="preserve">The PMT score and the TSA </w:t>
      </w:r>
      <w:r>
        <w:t>eligibility status</w:t>
      </w:r>
      <w:r w:rsidRPr="00E52898">
        <w:t xml:space="preserve"> are </w:t>
      </w:r>
      <w:r>
        <w:t xml:space="preserve">simulated </w:t>
      </w:r>
      <w:r w:rsidRPr="00E52898">
        <w:t>based on Res. 145, Res. 758 and following amendments</w:t>
      </w:r>
      <w:r>
        <w:t>, as they would apply in March 2020.</w:t>
      </w:r>
    </w:p>
    <w:p w14:paraId="5EC36C40" w14:textId="77777777" w:rsidR="001355A5" w:rsidRPr="001355A5" w:rsidRDefault="001355A5" w:rsidP="001E4D8E">
      <w:pPr>
        <w:rPr>
          <w:b/>
        </w:rPr>
      </w:pPr>
    </w:p>
    <w:p w14:paraId="272C24AB" w14:textId="45DEF75C" w:rsidR="00192299" w:rsidRDefault="002A60F8" w:rsidP="002A60F8">
      <w:r w:rsidRPr="002A60F8">
        <w:rPr>
          <w:b/>
        </w:rPr>
        <w:t xml:space="preserve">Table </w:t>
      </w:r>
      <w:r w:rsidR="00EC7D8F">
        <w:rPr>
          <w:b/>
        </w:rPr>
        <w:t>4</w:t>
      </w:r>
      <w:r w:rsidRPr="002A60F8">
        <w:rPr>
          <w:b/>
        </w:rPr>
        <w:t>. Estimated</w:t>
      </w:r>
      <w:r>
        <w:rPr>
          <w:b/>
        </w:rPr>
        <w:t xml:space="preserve"> coverage of social benefits based on HIES 2018</w:t>
      </w:r>
      <w:r>
        <w:t xml:space="preserve"> </w:t>
      </w:r>
    </w:p>
    <w:p w14:paraId="6DE53A5F" w14:textId="3C2EAD6A" w:rsidR="002A60F8" w:rsidRDefault="00192299" w:rsidP="002A60F8">
      <w:r w:rsidRPr="00192299">
        <w:drawing>
          <wp:inline distT="0" distB="0" distL="0" distR="0" wp14:anchorId="03C5DF17" wp14:editId="21C1BC65">
            <wp:extent cx="4478055" cy="14472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8124" cy="1450489"/>
                    </a:xfrm>
                    <a:prstGeom prst="rect">
                      <a:avLst/>
                    </a:prstGeom>
                    <a:noFill/>
                    <a:ln>
                      <a:noFill/>
                    </a:ln>
                  </pic:spPr>
                </pic:pic>
              </a:graphicData>
            </a:graphic>
          </wp:inline>
        </w:drawing>
      </w:r>
      <w:r w:rsidR="002A60F8">
        <w:fldChar w:fldCharType="begin"/>
      </w:r>
      <w:r w:rsidR="002A60F8">
        <w:instrText xml:space="preserve"> LINK Excel.Sheet.12 https://worldbankgroup-my.sharepoint.com/personal/mhonorati_worldbank_org/Documents/South%20Caucasus%20SP%20ASA/Georgia/COVID/3.%20TSA%20responsiveness/data%20on%20potential%20beneficiaries.xlsx Sheet1!R1C1:R6C3 \a \f 5 \h  \* MERGEFORMAT </w:instrText>
      </w:r>
      <w:r w:rsidR="002A60F8">
        <w:fldChar w:fldCharType="separate"/>
      </w:r>
    </w:p>
    <w:p w14:paraId="01888BC9" w14:textId="633B7906" w:rsidR="002A60F8" w:rsidRDefault="002A60F8" w:rsidP="002A60F8">
      <w:r>
        <w:fldChar w:fldCharType="end"/>
      </w:r>
      <w:r>
        <w:t xml:space="preserve">Source: HIES 2018 data. A household </w:t>
      </w:r>
      <w:proofErr w:type="gramStart"/>
      <w:r>
        <w:t>is considered to be</w:t>
      </w:r>
      <w:proofErr w:type="gramEnd"/>
      <w:r>
        <w:t xml:space="preserve"> a TSA recipient if they report receiving a positive amount of "Assistance for socially vulnerable families" in the previous two months. Associated TSA benefit is average reported by respondents and does not reflect subsequent changes in PMT scoring formula and social assistance transfer amount.</w:t>
      </w:r>
    </w:p>
    <w:p w14:paraId="6E673CAA" w14:textId="1AEAEDEF" w:rsidR="002A60F8" w:rsidRDefault="002A60F8" w:rsidP="002A60F8">
      <w:pPr>
        <w:rPr>
          <w:b/>
        </w:rPr>
      </w:pPr>
      <w:r w:rsidRPr="002A60F8">
        <w:rPr>
          <w:b/>
        </w:rPr>
        <w:lastRenderedPageBreak/>
        <w:t xml:space="preserve">Table </w:t>
      </w:r>
      <w:r w:rsidR="00EC7D8F">
        <w:rPr>
          <w:b/>
        </w:rPr>
        <w:t>5</w:t>
      </w:r>
      <w:r w:rsidRPr="002A60F8">
        <w:rPr>
          <w:b/>
        </w:rPr>
        <w:t>. Number</w:t>
      </w:r>
      <w:r>
        <w:rPr>
          <w:b/>
        </w:rPr>
        <w:t xml:space="preserve"> of households potentially eligible for a one-off emergency benefit (based on HIES </w:t>
      </w:r>
      <w:r w:rsidR="00192299" w:rsidRPr="00192299">
        <w:drawing>
          <wp:inline distT="0" distB="0" distL="0" distR="0" wp14:anchorId="65B33DF5" wp14:editId="44465AD8">
            <wp:extent cx="4361145" cy="3556011"/>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65387" cy="3559470"/>
                    </a:xfrm>
                    <a:prstGeom prst="rect">
                      <a:avLst/>
                    </a:prstGeom>
                    <a:noFill/>
                    <a:ln>
                      <a:noFill/>
                    </a:ln>
                  </pic:spPr>
                </pic:pic>
              </a:graphicData>
            </a:graphic>
          </wp:inline>
        </w:drawing>
      </w:r>
      <w:r>
        <w:rPr>
          <w:b/>
        </w:rPr>
        <w:t xml:space="preserve"> </w:t>
      </w:r>
    </w:p>
    <w:p w14:paraId="655CB4B7" w14:textId="7B9EC606" w:rsidR="00192299" w:rsidRDefault="002A60F8" w:rsidP="001E4D8E">
      <w:r>
        <w:t xml:space="preserve">Eligibility conditions: not having members in formal wage work/paying income taxes as verifiable, not receiving social benefit, with children. Note that HIES data do not allow to distinguish between formal and informal wage workers, hence we approximate “formal wage workers” with “public wage workers” (great over-estimation of eligible </w:t>
      </w:r>
      <w:proofErr w:type="spellStart"/>
      <w:r>
        <w:t>hh</w:t>
      </w:r>
      <w:proofErr w:type="spellEnd"/>
      <w:r>
        <w:t xml:space="preserve"> in the last 3 columns).</w:t>
      </w:r>
    </w:p>
    <w:p w14:paraId="403FF8BA" w14:textId="77777777" w:rsidR="00192299" w:rsidRDefault="009D6645" w:rsidP="009D6645">
      <w:r w:rsidRPr="009D6645">
        <w:rPr>
          <w:b/>
        </w:rPr>
        <w:t xml:space="preserve">Table </w:t>
      </w:r>
      <w:r w:rsidR="00EC7D8F">
        <w:rPr>
          <w:b/>
        </w:rPr>
        <w:t>6</w:t>
      </w:r>
      <w:r>
        <w:t xml:space="preserve">. </w:t>
      </w:r>
      <w:r w:rsidRPr="00BB34E5">
        <w:rPr>
          <w:b/>
        </w:rPr>
        <w:t xml:space="preserve">Estimated coverage of social benefits based on </w:t>
      </w:r>
      <w:r>
        <w:rPr>
          <w:b/>
        </w:rPr>
        <w:t>LFS</w:t>
      </w:r>
      <w:r w:rsidRPr="00BB34E5">
        <w:rPr>
          <w:b/>
        </w:rPr>
        <w:t xml:space="preserve"> 2018</w:t>
      </w:r>
      <w:r>
        <w:t xml:space="preserve"> </w:t>
      </w:r>
    </w:p>
    <w:p w14:paraId="09EF741C" w14:textId="2CCD0536" w:rsidR="001355A5" w:rsidRPr="00192299" w:rsidRDefault="00192299" w:rsidP="009D6645">
      <w:r w:rsidRPr="00192299">
        <w:drawing>
          <wp:inline distT="0" distB="0" distL="0" distR="0" wp14:anchorId="6EF3DD31" wp14:editId="222421F8">
            <wp:extent cx="4152378" cy="2194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55446" cy="2195816"/>
                    </a:xfrm>
                    <a:prstGeom prst="rect">
                      <a:avLst/>
                    </a:prstGeom>
                    <a:noFill/>
                    <a:ln>
                      <a:noFill/>
                    </a:ln>
                  </pic:spPr>
                </pic:pic>
              </a:graphicData>
            </a:graphic>
          </wp:inline>
        </w:drawing>
      </w:r>
      <w:r w:rsidR="009D6645">
        <w:fldChar w:fldCharType="begin"/>
      </w:r>
      <w:r w:rsidR="009D6645">
        <w:instrText xml:space="preserve"> LINK Excel.Sheet.12 https://worldbankgroup-my.sharepoint.com/personal/mhonorati_worldbank_org/Documents/South%20Caucasus%20SP%20ASA/Georgia/COVID/3.%20TSA%20responsiveness/data%20on%20potential%20beneficiaries.xlsx Sheet1!R1C1:R6C3 \a \f 5 \h  \* MERGEFORMAT </w:instrText>
      </w:r>
      <w:r w:rsidR="009D6645">
        <w:fldChar w:fldCharType="separate"/>
      </w:r>
      <w:r w:rsidR="009D6645">
        <w:fldChar w:fldCharType="end"/>
      </w:r>
    </w:p>
    <w:p w14:paraId="70C9B19E" w14:textId="0A1CB243" w:rsidR="009D6645" w:rsidRDefault="009D6645" w:rsidP="009D6645">
      <w:r w:rsidRPr="009D6645">
        <w:rPr>
          <w:b/>
        </w:rPr>
        <w:t xml:space="preserve">Table </w:t>
      </w:r>
      <w:r w:rsidR="002659B5">
        <w:rPr>
          <w:b/>
        </w:rPr>
        <w:t>7</w:t>
      </w:r>
      <w:r w:rsidRPr="009D6645">
        <w:rPr>
          <w:b/>
        </w:rPr>
        <w:t>. Data on</w:t>
      </w:r>
      <w:r w:rsidRPr="00611A14">
        <w:rPr>
          <w:b/>
        </w:rPr>
        <w:t xml:space="preserve"> potential beneficiary households for a one-off emergency benefit (</w:t>
      </w:r>
      <w:r w:rsidRPr="007A21D8">
        <w:rPr>
          <w:b/>
        </w:rPr>
        <w:t>based on LFS 2018</w:t>
      </w:r>
      <w:r>
        <w:t>)</w:t>
      </w:r>
    </w:p>
    <w:p w14:paraId="7654803F" w14:textId="2914D742" w:rsidR="002A106B" w:rsidRDefault="002A106B" w:rsidP="002A106B">
      <w:r w:rsidRPr="00EA2CA1">
        <w:t xml:space="preserve">Eligibility conditions: not having members in </w:t>
      </w:r>
      <w:r>
        <w:t xml:space="preserve">formal </w:t>
      </w:r>
      <w:r w:rsidRPr="00EA2CA1">
        <w:t>wage work</w:t>
      </w:r>
      <w:r>
        <w:t xml:space="preserve"> (see definition below)</w:t>
      </w:r>
      <w:r w:rsidRPr="00EA2CA1">
        <w:t xml:space="preserve">, not receiving </w:t>
      </w:r>
      <w:r>
        <w:t xml:space="preserve">the listed </w:t>
      </w:r>
      <w:r w:rsidRPr="00EA2CA1">
        <w:t>social benefit</w:t>
      </w:r>
      <w:r>
        <w:t xml:space="preserve"> (see rows in the table)</w:t>
      </w:r>
      <w:r w:rsidRPr="00EA2CA1">
        <w:t xml:space="preserve">, with </w:t>
      </w:r>
      <w:r>
        <w:t xml:space="preserve">or without </w:t>
      </w:r>
      <w:r w:rsidRPr="00EA2CA1">
        <w:t>children</w:t>
      </w:r>
      <w:r>
        <w:t xml:space="preserve"> (see columns in the table)</w:t>
      </w:r>
      <w:r w:rsidRPr="00EA2CA1">
        <w:t xml:space="preserve">. </w:t>
      </w:r>
    </w:p>
    <w:p w14:paraId="04AFFD61" w14:textId="60CB6A1F" w:rsidR="009D6645" w:rsidRDefault="002A106B" w:rsidP="009D6645">
      <w:r w:rsidRPr="00EA2CA1">
        <w:t xml:space="preserve">Note </w:t>
      </w:r>
      <w:r>
        <w:t xml:space="preserve">that we define “formal wage workers” as public sector workers plus other wage-workers </w:t>
      </w:r>
      <w:r w:rsidRPr="00232C9C">
        <w:t xml:space="preserve">for whom payroll taxes are paid, </w:t>
      </w:r>
      <w:r>
        <w:t xml:space="preserve">with written contract and </w:t>
      </w:r>
      <w:r w:rsidRPr="00232C9C">
        <w:t>receiving annual leave and sick leave</w:t>
      </w:r>
      <w:r>
        <w:t xml:space="preserve"> based on LFS </w:t>
      </w:r>
      <w:r>
        <w:lastRenderedPageBreak/>
        <w:t xml:space="preserve">2018. Note that LFS does not capture well the coverage of TSA (estimated to be as </w:t>
      </w:r>
      <w:r>
        <w:rPr>
          <w:rFonts w:eastAsia="Times New Roman"/>
        </w:rPr>
        <w:t>88,313</w:t>
      </w:r>
      <w:r w:rsidR="0015611E">
        <w:rPr>
          <w:rFonts w:eastAsia="Times New Roman"/>
        </w:rPr>
        <w:t xml:space="preserve"> households</w:t>
      </w:r>
      <w:r>
        <w:rPr>
          <w:rFonts w:eastAsia="Times New Roman"/>
        </w:rPr>
        <w:t>, see Table 3)</w:t>
      </w:r>
      <w:r>
        <w:t xml:space="preserve"> and other social benefits. </w:t>
      </w:r>
    </w:p>
    <w:p w14:paraId="76B311E2" w14:textId="0F54247A" w:rsidR="00A70446" w:rsidRDefault="00A70446" w:rsidP="009D6645">
      <w:r w:rsidRPr="00A70446">
        <w:drawing>
          <wp:inline distT="0" distB="0" distL="0" distR="0" wp14:anchorId="23300AF5" wp14:editId="4ABE2233">
            <wp:extent cx="4239624" cy="296547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53365" cy="2975083"/>
                    </a:xfrm>
                    <a:prstGeom prst="rect">
                      <a:avLst/>
                    </a:prstGeom>
                    <a:noFill/>
                    <a:ln>
                      <a:noFill/>
                    </a:ln>
                  </pic:spPr>
                </pic:pic>
              </a:graphicData>
            </a:graphic>
          </wp:inline>
        </w:drawing>
      </w:r>
    </w:p>
    <w:sectPr w:rsidR="00A70446" w:rsidSect="00D0259D">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5C9D3" w14:textId="77777777" w:rsidR="009864BF" w:rsidRDefault="009864BF" w:rsidP="00E11D2E">
      <w:pPr>
        <w:spacing w:after="0" w:line="240" w:lineRule="auto"/>
      </w:pPr>
      <w:r>
        <w:separator/>
      </w:r>
    </w:p>
  </w:endnote>
  <w:endnote w:type="continuationSeparator" w:id="0">
    <w:p w14:paraId="3C29B5DA" w14:textId="77777777" w:rsidR="009864BF" w:rsidRDefault="009864BF" w:rsidP="00E1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5388C" w14:textId="77777777" w:rsidR="009864BF" w:rsidRDefault="009864BF" w:rsidP="00E11D2E">
      <w:pPr>
        <w:spacing w:after="0" w:line="240" w:lineRule="auto"/>
      </w:pPr>
      <w:r>
        <w:separator/>
      </w:r>
    </w:p>
  </w:footnote>
  <w:footnote w:type="continuationSeparator" w:id="0">
    <w:p w14:paraId="3CCFA800" w14:textId="77777777" w:rsidR="009864BF" w:rsidRDefault="009864BF" w:rsidP="00E11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A7"/>
    <w:rsid w:val="00044F0A"/>
    <w:rsid w:val="0008573D"/>
    <w:rsid w:val="0009170A"/>
    <w:rsid w:val="000E2A9C"/>
    <w:rsid w:val="000E79E0"/>
    <w:rsid w:val="000F5372"/>
    <w:rsid w:val="00116847"/>
    <w:rsid w:val="001355A5"/>
    <w:rsid w:val="00140529"/>
    <w:rsid w:val="0015611E"/>
    <w:rsid w:val="0018325C"/>
    <w:rsid w:val="00183F21"/>
    <w:rsid w:val="00192299"/>
    <w:rsid w:val="001A6741"/>
    <w:rsid w:val="001E4D8E"/>
    <w:rsid w:val="001F61F5"/>
    <w:rsid w:val="0020342F"/>
    <w:rsid w:val="0023067E"/>
    <w:rsid w:val="002659B5"/>
    <w:rsid w:val="00271AEE"/>
    <w:rsid w:val="00280DC8"/>
    <w:rsid w:val="002A106B"/>
    <w:rsid w:val="002A60F8"/>
    <w:rsid w:val="002A7710"/>
    <w:rsid w:val="00334492"/>
    <w:rsid w:val="0036306A"/>
    <w:rsid w:val="0036472B"/>
    <w:rsid w:val="00377D02"/>
    <w:rsid w:val="003A45FD"/>
    <w:rsid w:val="003A4B8C"/>
    <w:rsid w:val="003B31A1"/>
    <w:rsid w:val="003C4A69"/>
    <w:rsid w:val="003D0E34"/>
    <w:rsid w:val="00462035"/>
    <w:rsid w:val="00466D98"/>
    <w:rsid w:val="00480A6C"/>
    <w:rsid w:val="004A5637"/>
    <w:rsid w:val="004B6E57"/>
    <w:rsid w:val="004C0990"/>
    <w:rsid w:val="004C19D4"/>
    <w:rsid w:val="004D1710"/>
    <w:rsid w:val="004F0E30"/>
    <w:rsid w:val="00504B29"/>
    <w:rsid w:val="005219C1"/>
    <w:rsid w:val="005B4FDB"/>
    <w:rsid w:val="005D008F"/>
    <w:rsid w:val="005D103E"/>
    <w:rsid w:val="00662E2E"/>
    <w:rsid w:val="00686196"/>
    <w:rsid w:val="006D285D"/>
    <w:rsid w:val="006F6644"/>
    <w:rsid w:val="006F7584"/>
    <w:rsid w:val="007206A9"/>
    <w:rsid w:val="00721CEB"/>
    <w:rsid w:val="00726E89"/>
    <w:rsid w:val="00770C28"/>
    <w:rsid w:val="007C7E46"/>
    <w:rsid w:val="007E68F3"/>
    <w:rsid w:val="00814F4F"/>
    <w:rsid w:val="00815B84"/>
    <w:rsid w:val="008179B1"/>
    <w:rsid w:val="0083463C"/>
    <w:rsid w:val="00883672"/>
    <w:rsid w:val="008F4B68"/>
    <w:rsid w:val="00914786"/>
    <w:rsid w:val="009205F3"/>
    <w:rsid w:val="00933F91"/>
    <w:rsid w:val="00947835"/>
    <w:rsid w:val="009549CB"/>
    <w:rsid w:val="00957257"/>
    <w:rsid w:val="0098238E"/>
    <w:rsid w:val="009864BF"/>
    <w:rsid w:val="009C3186"/>
    <w:rsid w:val="009D4A94"/>
    <w:rsid w:val="009D6645"/>
    <w:rsid w:val="00A24C68"/>
    <w:rsid w:val="00A47CB1"/>
    <w:rsid w:val="00A70446"/>
    <w:rsid w:val="00AA45B5"/>
    <w:rsid w:val="00B42EF4"/>
    <w:rsid w:val="00B85C11"/>
    <w:rsid w:val="00BA5F43"/>
    <w:rsid w:val="00C02357"/>
    <w:rsid w:val="00C123A5"/>
    <w:rsid w:val="00C31534"/>
    <w:rsid w:val="00C62F48"/>
    <w:rsid w:val="00C74BB6"/>
    <w:rsid w:val="00C875D3"/>
    <w:rsid w:val="00D0259D"/>
    <w:rsid w:val="00D40524"/>
    <w:rsid w:val="00D61074"/>
    <w:rsid w:val="00D6727F"/>
    <w:rsid w:val="00D822F5"/>
    <w:rsid w:val="00D91F1E"/>
    <w:rsid w:val="00DB4A57"/>
    <w:rsid w:val="00DD16AA"/>
    <w:rsid w:val="00DE0619"/>
    <w:rsid w:val="00E07DE0"/>
    <w:rsid w:val="00E11D2E"/>
    <w:rsid w:val="00E42399"/>
    <w:rsid w:val="00E47CA7"/>
    <w:rsid w:val="00E54F1B"/>
    <w:rsid w:val="00EB0AA3"/>
    <w:rsid w:val="00EC3DBB"/>
    <w:rsid w:val="00EC7D8F"/>
    <w:rsid w:val="00EF7262"/>
    <w:rsid w:val="00F10441"/>
    <w:rsid w:val="00F13D37"/>
    <w:rsid w:val="00F34C54"/>
    <w:rsid w:val="00F4222E"/>
    <w:rsid w:val="00F57C16"/>
    <w:rsid w:val="00F61347"/>
    <w:rsid w:val="00FC7935"/>
    <w:rsid w:val="00FC7AAB"/>
    <w:rsid w:val="00FD3874"/>
    <w:rsid w:val="00FE13F1"/>
    <w:rsid w:val="00FE38AA"/>
    <w:rsid w:val="00FE4BE7"/>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698A"/>
  <w15:chartTrackingRefBased/>
  <w15:docId w15:val="{096F3900-88F1-48A7-8FF5-C188E414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2E"/>
  </w:style>
  <w:style w:type="paragraph" w:styleId="Footer">
    <w:name w:val="footer"/>
    <w:basedOn w:val="Normal"/>
    <w:link w:val="FooterChar"/>
    <w:uiPriority w:val="99"/>
    <w:unhideWhenUsed/>
    <w:rsid w:val="00E1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2E"/>
  </w:style>
  <w:style w:type="paragraph" w:styleId="BalloonText">
    <w:name w:val="Balloon Text"/>
    <w:basedOn w:val="Normal"/>
    <w:link w:val="BalloonTextChar"/>
    <w:uiPriority w:val="99"/>
    <w:semiHidden/>
    <w:unhideWhenUsed/>
    <w:rsid w:val="006D2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0689">
      <w:bodyDiv w:val="1"/>
      <w:marLeft w:val="0"/>
      <w:marRight w:val="0"/>
      <w:marTop w:val="0"/>
      <w:marBottom w:val="0"/>
      <w:divBdr>
        <w:top w:val="none" w:sz="0" w:space="0" w:color="auto"/>
        <w:left w:val="none" w:sz="0" w:space="0" w:color="auto"/>
        <w:bottom w:val="none" w:sz="0" w:space="0" w:color="auto"/>
        <w:right w:val="none" w:sz="0" w:space="0" w:color="auto"/>
      </w:divBdr>
    </w:div>
    <w:div w:id="263223754">
      <w:bodyDiv w:val="1"/>
      <w:marLeft w:val="0"/>
      <w:marRight w:val="0"/>
      <w:marTop w:val="0"/>
      <w:marBottom w:val="0"/>
      <w:divBdr>
        <w:top w:val="none" w:sz="0" w:space="0" w:color="auto"/>
        <w:left w:val="none" w:sz="0" w:space="0" w:color="auto"/>
        <w:bottom w:val="none" w:sz="0" w:space="0" w:color="auto"/>
        <w:right w:val="none" w:sz="0" w:space="0" w:color="auto"/>
      </w:divBdr>
    </w:div>
    <w:div w:id="320886727">
      <w:bodyDiv w:val="1"/>
      <w:marLeft w:val="0"/>
      <w:marRight w:val="0"/>
      <w:marTop w:val="0"/>
      <w:marBottom w:val="0"/>
      <w:divBdr>
        <w:top w:val="none" w:sz="0" w:space="0" w:color="auto"/>
        <w:left w:val="none" w:sz="0" w:space="0" w:color="auto"/>
        <w:bottom w:val="none" w:sz="0" w:space="0" w:color="auto"/>
        <w:right w:val="none" w:sz="0" w:space="0" w:color="auto"/>
      </w:divBdr>
    </w:div>
    <w:div w:id="328293274">
      <w:bodyDiv w:val="1"/>
      <w:marLeft w:val="0"/>
      <w:marRight w:val="0"/>
      <w:marTop w:val="0"/>
      <w:marBottom w:val="0"/>
      <w:divBdr>
        <w:top w:val="none" w:sz="0" w:space="0" w:color="auto"/>
        <w:left w:val="none" w:sz="0" w:space="0" w:color="auto"/>
        <w:bottom w:val="none" w:sz="0" w:space="0" w:color="auto"/>
        <w:right w:val="none" w:sz="0" w:space="0" w:color="auto"/>
      </w:divBdr>
    </w:div>
    <w:div w:id="422074755">
      <w:bodyDiv w:val="1"/>
      <w:marLeft w:val="0"/>
      <w:marRight w:val="0"/>
      <w:marTop w:val="0"/>
      <w:marBottom w:val="0"/>
      <w:divBdr>
        <w:top w:val="none" w:sz="0" w:space="0" w:color="auto"/>
        <w:left w:val="none" w:sz="0" w:space="0" w:color="auto"/>
        <w:bottom w:val="none" w:sz="0" w:space="0" w:color="auto"/>
        <w:right w:val="none" w:sz="0" w:space="0" w:color="auto"/>
      </w:divBdr>
    </w:div>
    <w:div w:id="933826507">
      <w:bodyDiv w:val="1"/>
      <w:marLeft w:val="0"/>
      <w:marRight w:val="0"/>
      <w:marTop w:val="0"/>
      <w:marBottom w:val="0"/>
      <w:divBdr>
        <w:top w:val="none" w:sz="0" w:space="0" w:color="auto"/>
        <w:left w:val="none" w:sz="0" w:space="0" w:color="auto"/>
        <w:bottom w:val="none" w:sz="0" w:space="0" w:color="auto"/>
        <w:right w:val="none" w:sz="0" w:space="0" w:color="auto"/>
      </w:divBdr>
    </w:div>
    <w:div w:id="973750984">
      <w:bodyDiv w:val="1"/>
      <w:marLeft w:val="0"/>
      <w:marRight w:val="0"/>
      <w:marTop w:val="0"/>
      <w:marBottom w:val="0"/>
      <w:divBdr>
        <w:top w:val="none" w:sz="0" w:space="0" w:color="auto"/>
        <w:left w:val="none" w:sz="0" w:space="0" w:color="auto"/>
        <w:bottom w:val="none" w:sz="0" w:space="0" w:color="auto"/>
        <w:right w:val="none" w:sz="0" w:space="0" w:color="auto"/>
      </w:divBdr>
    </w:div>
    <w:div w:id="1262952035">
      <w:bodyDiv w:val="1"/>
      <w:marLeft w:val="0"/>
      <w:marRight w:val="0"/>
      <w:marTop w:val="0"/>
      <w:marBottom w:val="0"/>
      <w:divBdr>
        <w:top w:val="none" w:sz="0" w:space="0" w:color="auto"/>
        <w:left w:val="none" w:sz="0" w:space="0" w:color="auto"/>
        <w:bottom w:val="none" w:sz="0" w:space="0" w:color="auto"/>
        <w:right w:val="none" w:sz="0" w:space="0" w:color="auto"/>
      </w:divBdr>
    </w:div>
    <w:div w:id="1428842863">
      <w:bodyDiv w:val="1"/>
      <w:marLeft w:val="0"/>
      <w:marRight w:val="0"/>
      <w:marTop w:val="0"/>
      <w:marBottom w:val="0"/>
      <w:divBdr>
        <w:top w:val="none" w:sz="0" w:space="0" w:color="auto"/>
        <w:left w:val="none" w:sz="0" w:space="0" w:color="auto"/>
        <w:bottom w:val="none" w:sz="0" w:space="0" w:color="auto"/>
        <w:right w:val="none" w:sz="0" w:space="0" w:color="auto"/>
      </w:divBdr>
    </w:div>
    <w:div w:id="1460877505">
      <w:bodyDiv w:val="1"/>
      <w:marLeft w:val="0"/>
      <w:marRight w:val="0"/>
      <w:marTop w:val="0"/>
      <w:marBottom w:val="0"/>
      <w:divBdr>
        <w:top w:val="none" w:sz="0" w:space="0" w:color="auto"/>
        <w:left w:val="none" w:sz="0" w:space="0" w:color="auto"/>
        <w:bottom w:val="none" w:sz="0" w:space="0" w:color="auto"/>
        <w:right w:val="none" w:sz="0" w:space="0" w:color="auto"/>
      </w:divBdr>
    </w:div>
    <w:div w:id="1466584834">
      <w:bodyDiv w:val="1"/>
      <w:marLeft w:val="0"/>
      <w:marRight w:val="0"/>
      <w:marTop w:val="0"/>
      <w:marBottom w:val="0"/>
      <w:divBdr>
        <w:top w:val="none" w:sz="0" w:space="0" w:color="auto"/>
        <w:left w:val="none" w:sz="0" w:space="0" w:color="auto"/>
        <w:bottom w:val="none" w:sz="0" w:space="0" w:color="auto"/>
        <w:right w:val="none" w:sz="0" w:space="0" w:color="auto"/>
      </w:divBdr>
    </w:div>
    <w:div w:id="1588884118">
      <w:bodyDiv w:val="1"/>
      <w:marLeft w:val="0"/>
      <w:marRight w:val="0"/>
      <w:marTop w:val="0"/>
      <w:marBottom w:val="0"/>
      <w:divBdr>
        <w:top w:val="none" w:sz="0" w:space="0" w:color="auto"/>
        <w:left w:val="none" w:sz="0" w:space="0" w:color="auto"/>
        <w:bottom w:val="none" w:sz="0" w:space="0" w:color="auto"/>
        <w:right w:val="none" w:sz="0" w:space="0" w:color="auto"/>
      </w:divBdr>
    </w:div>
    <w:div w:id="1700470286">
      <w:bodyDiv w:val="1"/>
      <w:marLeft w:val="0"/>
      <w:marRight w:val="0"/>
      <w:marTop w:val="0"/>
      <w:marBottom w:val="0"/>
      <w:divBdr>
        <w:top w:val="none" w:sz="0" w:space="0" w:color="auto"/>
        <w:left w:val="none" w:sz="0" w:space="0" w:color="auto"/>
        <w:bottom w:val="none" w:sz="0" w:space="0" w:color="auto"/>
        <w:right w:val="none" w:sz="0" w:space="0" w:color="auto"/>
      </w:divBdr>
    </w:div>
    <w:div w:id="1703048029">
      <w:bodyDiv w:val="1"/>
      <w:marLeft w:val="0"/>
      <w:marRight w:val="0"/>
      <w:marTop w:val="0"/>
      <w:marBottom w:val="0"/>
      <w:divBdr>
        <w:top w:val="none" w:sz="0" w:space="0" w:color="auto"/>
        <w:left w:val="none" w:sz="0" w:space="0" w:color="auto"/>
        <w:bottom w:val="none" w:sz="0" w:space="0" w:color="auto"/>
        <w:right w:val="none" w:sz="0" w:space="0" w:color="auto"/>
      </w:divBdr>
    </w:div>
    <w:div w:id="2088336131">
      <w:bodyDiv w:val="1"/>
      <w:marLeft w:val="0"/>
      <w:marRight w:val="0"/>
      <w:marTop w:val="0"/>
      <w:marBottom w:val="0"/>
      <w:divBdr>
        <w:top w:val="none" w:sz="0" w:space="0" w:color="auto"/>
        <w:left w:val="none" w:sz="0" w:space="0" w:color="auto"/>
        <w:bottom w:val="none" w:sz="0" w:space="0" w:color="auto"/>
        <w:right w:val="none" w:sz="0" w:space="0" w:color="auto"/>
      </w:divBdr>
    </w:div>
    <w:div w:id="2118669149">
      <w:bodyDiv w:val="1"/>
      <w:marLeft w:val="0"/>
      <w:marRight w:val="0"/>
      <w:marTop w:val="0"/>
      <w:marBottom w:val="0"/>
      <w:divBdr>
        <w:top w:val="none" w:sz="0" w:space="0" w:color="auto"/>
        <w:left w:val="none" w:sz="0" w:space="0" w:color="auto"/>
        <w:bottom w:val="none" w:sz="0" w:space="0" w:color="auto"/>
        <w:right w:val="none" w:sz="0" w:space="0" w:color="auto"/>
      </w:divBdr>
    </w:div>
    <w:div w:id="21446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2" ma:contentTypeDescription="Create a new document." ma:contentTypeScope="" ma:versionID="f007240616e05b06c177210136cf541e">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7e17bd88d843f9d29b80f36f56ece8a"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6AF9-7BD4-474D-B0F9-EFAAE469F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3E598-8B05-4746-963C-936CA91A1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30CC-8C5E-494C-BD51-27EB47FB810C}">
  <ds:schemaRefs>
    <ds:schemaRef ds:uri="http://schemas.microsoft.com/sharepoint/v3/contenttype/forms"/>
  </ds:schemaRefs>
</ds:datastoreItem>
</file>

<file path=customXml/itemProps4.xml><?xml version="1.0" encoding="utf-8"?>
<ds:datastoreItem xmlns:ds="http://schemas.openxmlformats.org/officeDocument/2006/customXml" ds:itemID="{8A6572A6-9887-49DE-AF8D-915E4E1F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Claudio Sormani</dc:creator>
  <cp:keywords/>
  <dc:description/>
  <cp:lastModifiedBy>Maddalena Honorati</cp:lastModifiedBy>
  <cp:revision>5</cp:revision>
  <dcterms:created xsi:type="dcterms:W3CDTF">2020-04-08T19:58:00Z</dcterms:created>
  <dcterms:modified xsi:type="dcterms:W3CDTF">2020-04-08T21:29:00Z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